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24"/>
          <w:szCs w:val="32"/>
        </w:rPr>
      </w:pPr>
      <w:r>
        <w:rPr>
          <w:rFonts w:hint="eastAsia"/>
          <w:b/>
          <w:bCs/>
          <w:color w:val="auto"/>
          <w:sz w:val="24"/>
          <w:szCs w:val="32"/>
        </w:rPr>
        <w:t>药学专业知识（二）</w:t>
      </w:r>
    </w:p>
    <w:p>
      <w:pPr>
        <w:jc w:val="center"/>
        <w:rPr>
          <w:rFonts w:hint="eastAsia" w:eastAsia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2017年真题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一、最佳选择题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1.调整患者的抗抑郁药需要谨慎，以单胺氧化酶抑制剂替换选择性5-羟色胺再摄取抑制剂时，应该间隔一段时间。至少应间隔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B.5天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C.7天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D.10天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E.14天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2.西酞普兰抗抑郁的药理作用机制是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A.抑制5-羟色胺再摄取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B.抑制神经末梢突触α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C.抑制5-羟色胺及去甲肾上腺素再摄取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D.抑制单胺氧化酶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E.阻断5-羟色胺受体及抑制5-羟色胺再摄取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3.为避免引起大面积中毒表皮坏死松解症，服用前提倡做人体白细胞抗原等位基因（HLA-B*1502）检测的抗癫痫药是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A.卡马西平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B.丙戊酸钠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C.氯硝西泮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D.托吡酯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E.加巴喷丁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4.痛风急性期禁用的药物是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A秋水仙碱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B.别嘌醇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C.布洛芬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D.舒林酸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E.泼尼松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5.具有类似磺胺结构，对磺胺类有过敏史的患者须慎用的非甾体药物是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A.阿司匹林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B.吲哚美辛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C.双氯芬酸钠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D.美托洛尔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E.塞来昔布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6.抑制尿酸生成的药物是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A.秋水仙碱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B.萘普生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C.苯溴马隆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E.别嘌醇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7.对中、重度持续哮喘患者的长期维持治疗的推荐方案是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A.吸入性糖皮质激素+长效β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受体激动剂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B.吸入性糖皮质激素+短效β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受体激动剂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C.长效β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受体激动剂+长效M胆碱受体阻断剂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D.长效M胆碱受体阻断剂+白三烯受体阻断剂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E.长效β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受体激动剂+白三烯受体阻断剂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8.关于镇咳药作用强度的比较，正确的是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A.喷托维林&gt;苯丙哌林＞可待因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B.可待因＞苯丙哌林＞喷托维林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C.苯丙哌林＞喷托维林＞可待因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D.苯丙哌林＞可待因＞喷托维林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E.喷托维林＞可待因＞苯丙哌林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9.服用后可能导致口中有氨味、舌苔、大便呈灰黑色的药物是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A.奥美拉唑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B.硫糖铝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C.枸橼酸铋钾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D.西咪替丁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E.泮托拉唑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10.西咪替丁的禁忌证是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A.急性胰腺炎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B.胃食管反流病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C.卓-艾综合征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D.应激性溃疡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E.上消化道出血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11.具有阿片样作用，长期大剂量服用产生欣快感的止泻药是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A.双八面体蒙脱石散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B.洛哌丁胺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C.地衣芽孢杆菌活菌胶囊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D.阿托品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E.地芬诺酯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12.患者，男，57岁，肾功能正常，既往有动脉粥样硬化，高血压合并2型糖尿病，服用下列药物后出现踝关节肿胀，到药房咨询，药师提示有可能引起不良反应的药物是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A.赖诺普利片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B.格列吡嗪肠溶片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C.阿司匹林肠溶片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D.硝苯地平缓释片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E.阿托伐他汀钙片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13.长期应用β受体阻断剂，如需停药，应逐步停药，整个过程至少需要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B.3天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C.5天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D.7天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E.14天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14.使用后可产生抗体，1年内不宜再次使用的药物是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A.尿激酶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B.链激酶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C.瑞替普酶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D.阿替普酶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E.血凝酶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15.急性缺血性脑卒中发作，应用溶栓药治疗时间窗是在发病后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A.3小时内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B.8小时内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C.12小时内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D.24小时内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E.48小时内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16.属于直接凝血酶抑制剂的抗凝血药是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A.依诺肝素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B.肝素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C.华法林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D.利伐沙班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E.达比加群酯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17.用维生素B</w:t>
      </w:r>
      <w:r>
        <w:rPr>
          <w:rFonts w:hint="eastAsia"/>
          <w:color w:val="auto"/>
          <w:vertAlign w:val="subscript"/>
        </w:rPr>
        <w:t>12</w:t>
      </w:r>
      <w:r>
        <w:rPr>
          <w:rFonts w:hint="eastAsia"/>
          <w:color w:val="auto"/>
        </w:rPr>
        <w:t>治疗巨幼红细胞贫血48小时内应该监测的电解质是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D.钙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E.锌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18.在常规剂量下，5α还原酶抑制剂可使血清（前列腺特异性抗原）PSA水平下降幅度是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A.10%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B.20%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C.30%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D.40%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E.50%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19.属于抗孕激素药，用于终止早孕的是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A.米非司酮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B.甲地孕酮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C.左炔孕酮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D.黄体酮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E.地屈孕酮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20.糖皮质激素的适应证，不包括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A.活动性肺结核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B.系统性红斑狼疮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C.再障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D.风湿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E.过敏性休克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21.长期大剂量服用维生素D可能引起的不良反应是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A.血栓性静脉炎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B.高钙血症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C.高胆红素血症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D.颅内压升高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E.乳腺肿大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22.用于治疗妊娠妇女子痫和先兆子痫的首选药物是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A.依那普利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B.普萘洛尔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C.硫酸镁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D.丙戊酸钠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E.枸橼酸钾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23.可导致新生儿药物性黄疸的是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A.兴孢他啶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B.阿莫西林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C.林可霉素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D.磺胺嘧啶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E.罗红霉素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24.长期大剂量使用广谱抗生素导致艰难梭状芽孢杆菌感染性腹泻，首选的治疗药物是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A.环丙沙星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B.阿奇霉素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C.阿米卡星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D.头孢哌酮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E.万古霉素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25.导致视神经炎的抗结核药是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A.利福平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B.利福喷汀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C.乙胺丁醇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D.吡嗪酰胺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E.对氨基水杨酸钠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26.奥司他韦治疗流行性感冒，首次用药的时间是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A.出现流感症状后48小时内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B.出现流感症状后72小时内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C.出现流感症状后96小时内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D.出现流感症状后100小时内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E.出现流感症状后120小时内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27.阿昔洛韦片治疗带状疱疹的用法用量是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A.一次200 mg，一日3次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B.一次400 mg，一日3次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C.一次800 mg，一日2次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D.一次800 mg，一日3次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E.一次800 mg，一日5次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28.影响疟原虫叶酸代谢过程的抗疟药是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A.奎宁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B.青蒿素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C.乙胺嘧啶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D.伯氨喹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E.氯喹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29.奎宁或氯喹日剂量超过1 g或连续长时间应用，可见耳鸣、头痛、视力或听力减退等，停药后常可恢复，临床称为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A.“双硫仑样”反应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B.赫氏反应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C.“金鸡纳”反应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D.神经毒性反应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E.锥体外系反应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30.解救由蒽醌类抗肿瘤药导致的心肌炎，应当选用的药物是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A.氟马西尼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B.纳洛酮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C.右雷佐生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D.乙酰半胱氨酸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E.泛癸利酮（辅酶Q10）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31.用药时需关注肺毒性的药物是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A.柔红霉素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B.长春新碱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C.紫杉醇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D.博来霉素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E.氟他胺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32.易发生超敏反应，用药前常规给予地塞米松、苯海拉明和西咪替丁加以预防的抗肿瘤药是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A.注射用柔红霉素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B.注射用硫酸长春新碱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C.紫杉醇注射液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D.注射用盐酸博来霉素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E.注射用环磷酰胺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33.治疗顺铂化疗所引起的重度恶心呕吐，首选的联合用药方案是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A.甲氧氯普胺联合维生素B</w:t>
      </w:r>
      <w:r>
        <w:rPr>
          <w:rFonts w:hint="eastAsia"/>
          <w:color w:val="auto"/>
          <w:vertAlign w:val="subscript"/>
        </w:rPr>
        <w:t>6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B.西咪替丁联合维生素B</w:t>
      </w:r>
      <w:r>
        <w:rPr>
          <w:rFonts w:hint="eastAsia"/>
          <w:color w:val="auto"/>
          <w:vertAlign w:val="subscript"/>
        </w:rPr>
        <w:t>6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C.多潘立酮联合地塞米松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D.多潘立酮联合甲氧氯普胺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E.阿瑞吡坦联合地塞米松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34.5岁以下儿童首选的散瞳剂是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A.10%去氧肾上腺素滴眼剂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B.1%硫酸阿托品眼膏剂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C.2%后马托品眼膏剂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D.四环素可的松眼膏剂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E.3%氧氟沙星眼膏剂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35.羟甲唑啉滴鼻剂使用期间，可能发生的不良反应是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A.流泪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B.鼻衅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C.心率加快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D.血压下降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E.鼻黏膜肿胀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36.减鼻充血药通常用于缓解鼻塞症状，其所刺激的受体是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A.M受体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B.N受体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C.H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D.α受体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E.β受体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37.可杀灭疥虫的药物是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A.林旦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B.甲苯达唑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C.维A酸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D.阿苯达唑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E.咪康唑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38.维A酸软膏治疗痤疮时，合理的用法是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A.一日一次，睡前使用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B.一日一次，晨起使用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C.一日一次，固定时间使用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D.一日二次，早、晚使用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E.一日三次，早、中、晚使用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39.关于糖皮质激素外用制剂使用注意事项的说法，错误的是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A.面部、阴部和皱褶部位的湿疹需长期使用强效制剂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B.可用于过敏性皮炎的治疗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C.未控制的细菌或真菌感染不宜使用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D.若继发细菌或真菌感染，可与抗菌药或抗真菌药联合使用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E.若使用中出现过敏症状应立即停药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40.可用于治疗重度痤疮，但妊娠期妇女避免使用的药物是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A.克拉霉素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B.特比萘芬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C.异维A酸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D.克罗米通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E.环吡酮胺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二、配伍选择题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【41~43】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A.卡马西平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B.苯妥英钠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C.加巴喷丁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D.苯巴比妥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E.氯硝西泮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41.主要阻滞电压依赖性的钠通道，属于二苯并氮类抗癫痫药的是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42.减少钠离子内流而使神经细胞膜稳定，属于乙内酰脲类抗癫痫药的是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43.可激动γ-氨基丁酸（GABA）受体和阻滞钠通道，属于苯二氮类抗癫痫药的是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【44~45】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A.苯甲酸钠咖啡因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B.纳洛酮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C.阿托品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D.氟马西尼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E.溴吡斯的明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44.可增强咖啡对平滑肌的松弛作用的药物是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45.可用于吗啡中毒解救的药物是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【46~47】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A.喷托维林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B.苯丙哌林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C.可待因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D.右美沙芬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E.羧甲司坦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46.选择性抑制延髓咳嗽中枢，并具有微弱的阿托品样作用，适用于各种原因引起无痰干咳的药物是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47.可阻断肺胸膜的牵张感受器产生的肺迷走神经反射，适用于各种原因引起的刺激性干咳的药物是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【48~49】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A.1~5 μg/mL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B.5~10 μg/mL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C.5~20 μg/mL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D.0.5~1 ng/mL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E.20~40 μg/mL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48.平喘药茶碱安全、有效的血药浓度的是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49.强心苷类药物地高辛安全、有效的血药浓度是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【50~52】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A.血糖升高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B.血尿酸升高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C.低镁血症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D.定向力障碍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E.胀气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50.抗酸剂碳酸氢钠引起的典型不良反应是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51.抗酸剂西咪替丁可引起的典型不良反应是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52.抑酸剂泮托拉唑长期应用可引起的典型不良反应是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【53~55】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A.甲氧氯普胺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B.多潘立酮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C.莫沙必利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D.昂丹司琼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E.阿瑞吡坦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53.属于中枢和外周多巴胺D2受体阻断剂，具有镇吐、刺激泌乳素释放的促胃动力药是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54.属于外周多巴胺受体阻断剂，直接阻断胃肠道多巴胺D2受体的促胃动力药是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55.属于选择性5-HT4受体激动剂，促进乙酰胆碱释放的促胃动力药是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【56~58】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A.瑞舒伐他汀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B.利血平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C.阿昔莫司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D.依折麦布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E.苯扎贝特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56.主要降低总胆固醇和低密度脂蛋白胆固醇的调血脂药是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57.主要降低三酰甘油的调血脂药是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58.可降低低级密度脂蛋白胆固醇和三酰甘油，主要升高高密度脂蛋白胆固醇的调血脂药是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【59~61】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A.阿利克仑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B.氨氯地平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C.卡托普利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D.硝普钠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E.甲基多巴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59.可能引起持续性干咳的抗高血压药是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60.可能引起男性乳房增大的抗高血压药是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61.可能引起高铁血红蛋白血症的抗高血压药是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【62~63】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A.拉西地平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B.依诺肝素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C.普伐他汀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D.普萘洛尔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E.呋塞米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62.可能导致牙龈出血的药物是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63.可能导致牙龈增生的药物是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【64~65】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A.华法林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B.依诺肝素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C.氨甲环酸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D.达比加群酯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E.利伐沙班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64.可抑制维生素K环氧化酶活性的抗凝血药是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65.可直接抑制凝血因子Xa，并与抗凝血酶Ⅲ结合的抗凝血药是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【66~67】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A.卡巴克络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B.维生素K</w:t>
      </w:r>
      <w:r>
        <w:rPr>
          <w:rFonts w:hint="eastAsia"/>
          <w:color w:val="auto"/>
          <w:vertAlign w:val="subscript"/>
        </w:rPr>
        <w:t>1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C.血凝酶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D.鱼精蛋白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E.氨甲环酸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66.具有抗纤维蛋白溶解作用的促凝血药是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67.影响毛细血管通透性的促凝血药是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【68~69】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A.螺内酯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C.吲达帕胺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D.乙酰唑胺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E.呋塞米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68.具有磺胺类药物结构，作用于髓袢升支粗段的利尿药是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69.具有磺胺类药物结构，作用于近曲小管的利尿药是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【70~71】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A.甘露醇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B.去氨加压素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C.螺内酯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D.甘油果糖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70.具有留钾作用的利尿药是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71.具有排钾作用的利尿药是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【72~74】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A.伏格列波糖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B.那格列奈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C.利拉鲁肽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D.阿格列汀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E.格列吡嗪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72.属于DPP-4抑制剂的药物是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73.属于α-葡萄糖苷酶抑制剂的药物是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74.属于GLP-1受体激动剂的药物是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【75~76】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A.精蛋白锌胰岛素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B.甘精胰岛素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C.普通胰岛素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D.门冬胰岛素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E.低精蛋白锌胰岛素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75.属于超短效胰岛素/胰岛素类似物的是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76.属于超长效胰岛素/胰岛素类似物的是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【77~79】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A.碘及碘化物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B.丙硫氧嘧啶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C.左甲状腺素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D.鲨肝醇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E.左炔诺孕酮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77.增加血栓形成风险的药物是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78.引起中性粒细胞减少的药物是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79.心悸、心绞痛发作的药物是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【80~81】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A.维生素B2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B.烟酸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C.泛酸钙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D.叶酸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E.维生素C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80.可升高高密度脂蛋白胆固醇水平的是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81.可降低同型半胱氨酸水平的是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【82~83】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A.维生素A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B.维生素D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C.维生素B1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D.维生素B2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E.维生素B6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82.口角炎可以使用的治疗药物是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83.夜盲症可以使用的治疗药物是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【84～85】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A.头孢吡肟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B.头孢西丁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C.拉氧头孢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D.氨曲南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E.美罗培南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84.对需氧菌、革兰阴性菌具有抗菌作用并且属于单酰胺类药物的是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85.对革兰阴性菌、革兰阳性菌、厌氧菌均具有较强抗菌作用，并且属于碳青霉烯类药物的是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【86~88】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A.加替沙星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B.庆大霉素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C.甲砜霉素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D.多西环素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E.林可霉素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86.可以引起耳蜗神经、肾损害的药物是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87.可以引起跟腱断裂、血糖异常的药物是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88.可以引起牙齿黄染的药物是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【89~91】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A.米诺环素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B.甲硝唑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C.左氧氟沙星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D.哌拉西林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E.罗红霉素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89.可引起“双硫仑样”反应的药物是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90.可引起前庭功能失调（眩晕）的药物是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91.重症肌无力、癫痫禁用的的药物是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【92~94】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A.头孢米诺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B.磺胺甲噁唑甲氧苄啶</w:t>
      </w:r>
    </w:p>
    <w:p>
      <w:pPr>
        <w:rPr>
          <w:rFonts w:hint="eastAsia" w:eastAsia="宋体"/>
          <w:color w:val="auto"/>
          <w:lang w:eastAsia="zh-CN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C.利福喷汀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D.头孢吡肟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E.依替米星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92.抑制细菌叶酸合成的抗菌药物是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93.抑制细菌蛋白质合成的抗菌药物是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94.抑制细菌核酸合成的抗菌药物是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【95~97】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A.氟他胺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B.炔雌醇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C.阿那曲唑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D.他莫昔芬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E.丙酸睾酮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95.属于抗雌激素的抗肿瘤药是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96.属于抗雄性激素的抗肿瘤药是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97.属于芳香氨酶抑制剂抗肿瘤药是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【98~100】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A.托吡卡胺滴眼液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B.拉坦前列素滴眼液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C.氯霉素滴眼液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D.碘苷滴眼液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E.泼尼松滴眼液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98.眼部病毒感染宜选用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99.眼部散瞳检查宜选用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100.治疗青光眼宜选用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三、综合分析选择题</w:t>
      </w:r>
    </w:p>
    <w:p>
      <w:p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101~103</w:t>
      </w:r>
      <w:r>
        <w:rPr>
          <w:rFonts w:hint="eastAsia"/>
          <w:color w:val="auto"/>
          <w:lang w:eastAsia="zh-CN"/>
        </w:rPr>
        <w:t>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患者，男，62岁，高血压病史10年，既往有骨关节炎和血脂异常，轻度心功能不全。近期体检发现血压162/80 mmHg，心率72次/分。该患者目前服用的药物除抗高血压外有辛伐他汀、双氯芬酸、氨基葡萄糖、甲钴胺及碳酸钙D。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101.该患者首选的降压联合用药方案是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A.特拉唑嗪+氢氯噻嗪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B.氨氯地平+氢氯噻嗪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C.利血平+氨苯蝶啶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D.硝酸甘油+美托洛尔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E.美托洛尔+呋塞米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102.服药4周后患者复查血压145/78 mmHg，血尿酸512 μmol/L。引起血尿酸水平升高的药物可能是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A.特拉唑嗪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B.美托洛尔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C.氢氯噻嗪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D.双氯芬酸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E.氨氯地平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103.该患者所服用的几种药物中，有可能使降压的疗效减弱的是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A.辛伐他汀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B.碳酸钙D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C.氨基葡萄糖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D.双氯芬酸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E.甲钴胺</w:t>
      </w:r>
    </w:p>
    <w:p>
      <w:p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104~106</w:t>
      </w:r>
      <w:r>
        <w:rPr>
          <w:rFonts w:hint="eastAsia"/>
          <w:color w:val="auto"/>
          <w:lang w:eastAsia="zh-CN"/>
        </w:rPr>
        <w:t>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患者，女，41岁，BMI 25，最新诊断为2型糖尿病，空腹血糖8.4 mmol/L，餐后2小时血糖16 mmol/L,血肌酐70 μmol/L/L。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104.该患者首选的降糖药物是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A.阿卡波糖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B.地特胰岛素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C.那格列奈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D.二甲双胍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E.吡格列酮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105.若患者在服用首选降糖药物后，血糖仍未达标，临床考虑加用胰岛素增敏剂，可联合应用的药物是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A.阿卡波糖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B.瑞格列奈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C.罗格列酮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D.门冬胰岛素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E.西格列汀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106.为满足患者减轻体重的要求，不宜选用的降糖药物是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A.阿卡波糖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B.西格列汀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C.利拉鲁肽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D.格列齐特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E.二甲双胍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  <w:lang w:val="en-US" w:eastAsia="zh-CN"/>
        </w:rPr>
        <w:t>107~110</w:t>
      </w:r>
      <w:r>
        <w:rPr>
          <w:rFonts w:hint="eastAsia"/>
          <w:color w:val="auto"/>
          <w:lang w:eastAsia="zh-CN"/>
        </w:rPr>
        <w:t>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药师在急诊药房值班时，接听病房咨询电话，得知一新入院耐甲氧西林金黄葡萄球菌肺部感染的7岁儿童患者，出现高热、肺纹理加重，患儿肾功能正常。欲静脉滴注万古霉素。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107.关于万古霉素的儿童日剂量，正确的是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A.5 mg/kg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B.15 mg/kg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C.40 mg/kg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D.60 mg/kg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E.80 mg/kg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108.万古霉素每次静脉滴注时间控制在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A.10～15 min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B.15～20 min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C.20～30 min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D.30～60 min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E.60 min以上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109.患者可能发生与静脉滴注速度有关的不良反应是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A.高血压危象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B.血糖异常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C.急性肝衰竭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D.红人综合征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E.出血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110.若患者不能耐受万古霉素时，可选择替代的药物是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A.阿米卡星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B.替考拉宁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C.头孢曲松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D.头孢哌酮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E.美罗培南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四、多项选择题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111.关于抗痛风药秋水仙碱的说法，正确的是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A.初始剂量1 mg，维持剂量0.5 mg，tid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B.可用于痛风的长期预防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C.可用于痛风缓解期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D.老年人、肝肾功能不全者应减量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E.长期服用可导致可逆性维生素B</w:t>
      </w:r>
      <w:r>
        <w:rPr>
          <w:rFonts w:hint="eastAsia"/>
          <w:color w:val="auto"/>
          <w:vertAlign w:val="subscript"/>
        </w:rPr>
        <w:t>12</w:t>
      </w:r>
      <w:r>
        <w:rPr>
          <w:rFonts w:hint="eastAsia"/>
          <w:color w:val="auto"/>
        </w:rPr>
        <w:t>吸收不良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112.患者来药店购买双歧杆菌三联活菌制剂，药师应该交待的使用注意事项包括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A.置于冰箱中冷藏保存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B.与抗酸剂分开服用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C.宜用温水送服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D.不宜与抗菌药物同时服用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E.可混于温牛奶中服用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113.血管紧张素Ⅱ受体阻断剂主要药理作用有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A.抗高血压作用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B.肝脏保护作用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C.肾脏保护作用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D.脑血管保护作用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E.减轻左室心肌肥厚作用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114.可引起白细胞计数减少的药物有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A.甲氧苄啶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B.丝裂霉素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C.腺嘌呤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D.甲氨蝶呤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E.丙硫氧嘧啶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115.属于雌激素受体调节剂的药物有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A.雷洛昔芬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B.依降钙素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C.甲羟孕酮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D.雌三醇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E.依普黄酮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116.关于溶栓药的作用及临床应用的说法，正确的有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A.尿激酶直接激活纤溶酶原为纤溶酶，分解纤维蛋白或纤维蛋白原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B.溶栓药应尽早使用，以减少缺血组织的损伤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C.阿替普酶选择性激活血栓部位的纤溶酶原，出血并发症少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D.溶栓后需要肝素维持抗凝治疗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E.有出血性脑卒中史、可疑主动脉夹层、颅内肿瘤等患者禁用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117.阿仑膦酸钠适宜的给药方法包括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A.早餐前空腹服药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B.用大量温开水送服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C.服药后30分钟内保持立位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D.早餐后30分钟服药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E.宜与碳酸钙同时服用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118.可能引起体位性低血压的药物有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A.甲基多巴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B.硝普钠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C.麻黄碱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D.布洛芬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E.哌唑嗪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119.服药期间饮酒（包括中药药酒），可能导致“双硫仑样”反应的头孢菌素有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A.头孢拉定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B.头孢他啶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C.头孢呋辛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D.头孢哌酮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E.头孢曲松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120.莫西沙星等氟喹诺酮类可能导致的典型不良反应有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A.跟腱炎、跟腱断裂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B.视网膜脱落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C.尖端扭转性室性心律失常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D.幻觉、失眠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E.光敏性皮炎</w:t>
      </w:r>
    </w:p>
    <w:p>
      <w:pPr>
        <w:rPr>
          <w:rFonts w:hint="eastAsia"/>
          <w:color w:val="auto"/>
        </w:rPr>
      </w:pPr>
    </w:p>
    <w:p>
      <w:pPr>
        <w:jc w:val="center"/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【参考答案】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53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 xml:space="preserve"> E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29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39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49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59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69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79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89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99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109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404040"/>
                <w:sz w:val="18"/>
                <w:szCs w:val="18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111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112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113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114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115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116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117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118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119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color w:val="404040"/>
                <w:sz w:val="18"/>
                <w:szCs w:val="18"/>
              </w:rPr>
            </w:pPr>
            <w:r>
              <w:rPr>
                <w:color w:val="404040"/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ADE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ABCDE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ACDE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ABDE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ABCDE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ABC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ABE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DE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rFonts w:hint="default" w:eastAsia="宋体" w:cs="Times New Roman"/>
                <w:color w:val="40404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color w:val="404040"/>
                <w:sz w:val="18"/>
                <w:szCs w:val="18"/>
                <w:lang w:val="en-US" w:eastAsia="zh-CN"/>
              </w:rPr>
              <w:t>ACDE</w:t>
            </w:r>
          </w:p>
        </w:tc>
      </w:tr>
    </w:tbl>
    <w:p/>
    <w:p>
      <w:pPr>
        <w:rPr>
          <w:rFonts w:hint="eastAsia"/>
          <w:lang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0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4243705</wp:posOffset>
              </wp:positionH>
              <wp:positionV relativeFrom="paragraph">
                <wp:posOffset>-10160</wp:posOffset>
              </wp:positionV>
              <wp:extent cx="1052195" cy="301625"/>
              <wp:effectExtent l="0" t="0" r="14605" b="3175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219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rFonts w:ascii="微软雅黑" w:hAnsi="微软雅黑" w:eastAsia="微软雅黑" w:cs="微软雅黑"/>
                              <w:b/>
                              <w:bCs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sz w:val="24"/>
                              <w:szCs w:val="32"/>
                            </w:rPr>
                            <w:t>金英杰医学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4.15pt;margin-top:-0.8pt;height:23.75pt;width:82.85pt;z-index:251661312;mso-width-relative:page;mso-height-relative:page;" fillcolor="#FFFFFF" filled="t" stroked="f" coordsize="21600,21600" o:gfxdata="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/xABY1AAAAAgBAAAPAAAAAAAAAAEAIAAAACIAAABkcnMv&#10;ZG93bnJldi54bWxQSwECFAAUAAAACACHTuJAtxRBsEACAABbBAAADgAAAAAAAAABACAAAAAjAQAA&#10;ZHJzL2Uyb0RvYy54bWxQSwUGAAAAAAYABgBZAQAA1QU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sz w:val="24"/>
                        <w:szCs w:val="3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sz w:val="24"/>
                        <w:szCs w:val="32"/>
                      </w:rPr>
                      <w:t>金英杰医学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drawing>
        <wp:inline distT="0" distB="0" distL="114300" distR="114300">
          <wp:extent cx="1694180" cy="396240"/>
          <wp:effectExtent l="0" t="0" r="1270" b="3810"/>
          <wp:docPr id="1" name="图片 1" descr="金英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金英杰logo"/>
                  <pic:cNvPicPr>
                    <a:picLocks noChangeAspect="1"/>
                  </pic:cNvPicPr>
                </pic:nvPicPr>
                <pic:blipFill>
                  <a:blip r:embed="rId1"/>
                  <a:srcRect b="46809"/>
                  <a:stretch>
                    <a:fillRect/>
                  </a:stretch>
                </pic:blipFill>
                <pic:spPr>
                  <a:xfrm>
                    <a:off x="0" y="0"/>
                    <a:ext cx="1694180" cy="3962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pict>
        <v:shape id="PowerPlusWaterMarkObject35745" o:spid="_x0000_s4097" o:spt="136" type="#_x0000_t136" style="position:absolute;left:0pt;height:109.05pt;width:478.2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名师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F"/>
    <w:rsid w:val="00133E52"/>
    <w:rsid w:val="0020063F"/>
    <w:rsid w:val="002B7EA9"/>
    <w:rsid w:val="004D656A"/>
    <w:rsid w:val="007653EF"/>
    <w:rsid w:val="007A2413"/>
    <w:rsid w:val="00F213E5"/>
    <w:rsid w:val="02BE3DA6"/>
    <w:rsid w:val="04802BD2"/>
    <w:rsid w:val="059157D5"/>
    <w:rsid w:val="087100EB"/>
    <w:rsid w:val="113A3E57"/>
    <w:rsid w:val="171812BD"/>
    <w:rsid w:val="17E7593C"/>
    <w:rsid w:val="19607DD3"/>
    <w:rsid w:val="1AA73C80"/>
    <w:rsid w:val="21C45CF9"/>
    <w:rsid w:val="26561F6D"/>
    <w:rsid w:val="2B460505"/>
    <w:rsid w:val="2D63318B"/>
    <w:rsid w:val="2E25332B"/>
    <w:rsid w:val="2FB778DE"/>
    <w:rsid w:val="31CB7275"/>
    <w:rsid w:val="329A52A2"/>
    <w:rsid w:val="33470924"/>
    <w:rsid w:val="34FC4239"/>
    <w:rsid w:val="36E5441A"/>
    <w:rsid w:val="3A823A8D"/>
    <w:rsid w:val="3E9F3E7D"/>
    <w:rsid w:val="4C5E3E58"/>
    <w:rsid w:val="4C8354A3"/>
    <w:rsid w:val="59332867"/>
    <w:rsid w:val="5CCB001F"/>
    <w:rsid w:val="5DA36013"/>
    <w:rsid w:val="5E4E3972"/>
    <w:rsid w:val="5FC75F7C"/>
    <w:rsid w:val="66CB5C37"/>
    <w:rsid w:val="723E3342"/>
    <w:rsid w:val="76A87EA8"/>
    <w:rsid w:val="77937169"/>
    <w:rsid w:val="7DC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2303</Words>
  <Characters>13132</Characters>
  <Lines>109</Lines>
  <Paragraphs>30</Paragraphs>
  <TotalTime>1</TotalTime>
  <ScaleCrop>false</ScaleCrop>
  <LinksUpToDate>false</LinksUpToDate>
  <CharactersWithSpaces>15405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2018-10-29T06:57:00Z</dcterms:created>
  <dc:creator>Administrator</dc:creator>
  <cp:lastModifiedBy>赵静～Claire</cp:lastModifiedBy>
  <dcterms:modified xsi:type="dcterms:W3CDTF">2019-04-30T09:34:01Z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