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宋体" w:hAnsi="宋体"/>
          <w:b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</w:rPr>
        <w:t>2019年临床执业医师《代谢、</w:t>
      </w:r>
      <w:r>
        <w:rPr>
          <w:rFonts w:ascii="宋体" w:hAnsi="宋体"/>
          <w:b/>
          <w:sz w:val="24"/>
          <w:szCs w:val="24"/>
        </w:rPr>
        <w:t>内分泌系统</w:t>
      </w:r>
      <w:r>
        <w:rPr>
          <w:rFonts w:hint="eastAsia" w:ascii="宋体" w:hAnsi="宋体"/>
          <w:b/>
          <w:sz w:val="24"/>
          <w:szCs w:val="24"/>
        </w:rPr>
        <w:t>》考试大纲</w:t>
      </w:r>
    </w:p>
    <w:p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2019年临床执业医师《代谢、内分泌系统》考试大纲已经顺利公布，请广大临床执业医师考生参考：</w:t>
      </w:r>
    </w:p>
    <w:tbl>
      <w:tblPr>
        <w:tblStyle w:val="7"/>
        <w:tblW w:w="9347" w:type="dxa"/>
        <w:jc w:val="center"/>
        <w:tblCellSpacing w:w="0" w:type="dxa"/>
        <w:tblInd w:w="-932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88"/>
        <w:gridCol w:w="2694"/>
        <w:gridCol w:w="5565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88" w:type="dxa"/>
            <w:vMerge w:val="restar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七、</w:t>
            </w:r>
            <w:r>
              <w:rPr>
                <w:rFonts w:hint="eastAsia" w:ascii="宋体" w:hAnsi="宋体"/>
                <w:sz w:val="24"/>
                <w:szCs w:val="24"/>
              </w:rPr>
              <w:t>代谢、</w:t>
            </w:r>
            <w:r>
              <w:rPr>
                <w:rFonts w:ascii="宋体" w:hAnsi="宋体"/>
                <w:sz w:val="24"/>
                <w:szCs w:val="24"/>
              </w:rPr>
              <w:t>内分泌系统</w:t>
            </w: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（一）内分泌及代谢疾病概述</w:t>
            </w:r>
          </w:p>
        </w:tc>
        <w:tc>
          <w:tcPr>
            <w:tcW w:w="55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88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1.内分泌系统概述</w:t>
            </w:r>
          </w:p>
        </w:tc>
        <w:tc>
          <w:tcPr>
            <w:tcW w:w="55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（1）概念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（2）内分泌系统、器官和组织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（3）内分泌器官的生理功能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88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2.内分泌及代谢疾病</w:t>
            </w:r>
          </w:p>
        </w:tc>
        <w:tc>
          <w:tcPr>
            <w:tcW w:w="55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（1）内分泌及代谢疾病常见临床表现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（2）内分泌疾病的功能状态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（3）内分泌疾病病因诊断、功能诊断和定位诊断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（4）内分泌及代谢疾病的治疗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88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（二）下丘脑-垂体病</w:t>
            </w:r>
          </w:p>
        </w:tc>
        <w:tc>
          <w:tcPr>
            <w:tcW w:w="55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垂体的解剖和生理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88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1.垂体腺瘤</w:t>
            </w:r>
          </w:p>
        </w:tc>
        <w:tc>
          <w:tcPr>
            <w:tcW w:w="55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分类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88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2.泌乳素瘤</w:t>
            </w:r>
          </w:p>
        </w:tc>
        <w:tc>
          <w:tcPr>
            <w:tcW w:w="55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（1）临床表现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（2）诊断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（3）治疗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88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3.生长激素分泌瘤</w:t>
            </w:r>
          </w:p>
        </w:tc>
        <w:tc>
          <w:tcPr>
            <w:tcW w:w="55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（1）临床表现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（2）诊断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（3）治疗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88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4.腺垂体功能减退症</w:t>
            </w:r>
          </w:p>
        </w:tc>
        <w:tc>
          <w:tcPr>
            <w:tcW w:w="55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（1）病因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（2）临床表现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（3）诊断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（4）治疗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88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5.中枢性尿崩症</w:t>
            </w:r>
          </w:p>
        </w:tc>
        <w:tc>
          <w:tcPr>
            <w:tcW w:w="55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（1）病因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（2）临床表现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（3）诊断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（4）治疗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88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（三）甲状腺疾病</w:t>
            </w:r>
          </w:p>
        </w:tc>
        <w:tc>
          <w:tcPr>
            <w:tcW w:w="55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88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1.甲状腺的解剖和生理</w:t>
            </w:r>
          </w:p>
        </w:tc>
        <w:tc>
          <w:tcPr>
            <w:tcW w:w="55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（1）甲状腺解剖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（2）甲状腺生理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88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2.甲状腺功能亢进症</w:t>
            </w:r>
          </w:p>
        </w:tc>
        <w:tc>
          <w:tcPr>
            <w:tcW w:w="55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（1）病因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（2）临床表现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（3）诊断与鉴别诊断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（4）甲亢性心脏病的诊断和治疗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（5）甲亢合并周期性瘫痪的诊断和治疗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（6）甲状腺危象的诊断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（7）抗甲状腺药物治疗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（8）放射性碘治疗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（9）手术治疗及术前准备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88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3.甲状腺功能减退症</w:t>
            </w:r>
          </w:p>
        </w:tc>
        <w:tc>
          <w:tcPr>
            <w:tcW w:w="55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（1）病因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（2）临床表现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（3）诊断与鉴别诊断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（4）治疗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88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4.亚急性甲状腺炎</w:t>
            </w:r>
          </w:p>
        </w:tc>
        <w:tc>
          <w:tcPr>
            <w:tcW w:w="55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（1）临床表现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（2）诊断与鉴别诊断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（3）治疗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88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5.单纯性甲状腺肿</w:t>
            </w:r>
          </w:p>
        </w:tc>
        <w:tc>
          <w:tcPr>
            <w:tcW w:w="55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（1）病因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（2）病理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（3）临床表现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（4）诊断与鉴别诊断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（5）治疗</w:t>
            </w:r>
            <w:r>
              <w:rPr>
                <w:rFonts w:hint="eastAsia" w:ascii="宋体" w:hAnsi="宋体"/>
                <w:sz w:val="24"/>
                <w:szCs w:val="24"/>
              </w:rPr>
              <w:t>与预防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88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6.甲状腺癌</w:t>
            </w:r>
          </w:p>
        </w:tc>
        <w:tc>
          <w:tcPr>
            <w:tcW w:w="55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（1）病理类型及临床-病理联系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（2）临床表现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（3）治疗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88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（四）甲状旁腺疾病</w:t>
            </w:r>
          </w:p>
        </w:tc>
        <w:tc>
          <w:tcPr>
            <w:tcW w:w="55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甲状旁腺的解剖和生理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88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甲状旁腺功能亢进症</w:t>
            </w:r>
          </w:p>
        </w:tc>
        <w:tc>
          <w:tcPr>
            <w:tcW w:w="55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（1）病因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（2）临床表现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（3）诊断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（4）治疗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88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（五）肾上腺疾病</w:t>
            </w:r>
          </w:p>
        </w:tc>
        <w:tc>
          <w:tcPr>
            <w:tcW w:w="55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肾上腺的解剖和生理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88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1.库欣综合征</w:t>
            </w:r>
          </w:p>
        </w:tc>
        <w:tc>
          <w:tcPr>
            <w:tcW w:w="55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（1）病因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（2）临床表现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（3）诊断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（4）治疗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88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2.原发性醛固酮增多症</w:t>
            </w:r>
          </w:p>
        </w:tc>
        <w:tc>
          <w:tcPr>
            <w:tcW w:w="55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（1）病因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（2）临床表现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（3）诊断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（4）治疗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88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3.原发性慢性肾上腺皮质功能减退</w:t>
            </w:r>
          </w:p>
        </w:tc>
        <w:tc>
          <w:tcPr>
            <w:tcW w:w="55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（1）病因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（2）临床表现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（3）诊断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（4）治疗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（5）肾上腺危象的治疗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88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4.嗜铬细胞瘤</w:t>
            </w:r>
          </w:p>
        </w:tc>
        <w:tc>
          <w:tcPr>
            <w:tcW w:w="55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（1）临床表现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（2）诊断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（3）治疗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88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（六）糖尿病与低血糖症</w:t>
            </w:r>
          </w:p>
        </w:tc>
        <w:tc>
          <w:tcPr>
            <w:tcW w:w="55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胰岛的解剖和生理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88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1.糖尿病</w:t>
            </w:r>
          </w:p>
        </w:tc>
        <w:tc>
          <w:tcPr>
            <w:tcW w:w="55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（1）定义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（2）临床表现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（3）诊断和分型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（4）糖尿病急性并发症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（5）糖尿病慢性并发症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（6）综合防治原则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（7）降血糖药物治疗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（8）胰岛素治疗和胰岛素类似物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（9）糖尿病筛查及预防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88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2.低血糖症</w:t>
            </w:r>
          </w:p>
        </w:tc>
        <w:tc>
          <w:tcPr>
            <w:tcW w:w="55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（1）病因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（2）临床表现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（3）诊断与鉴别诊断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（4）治疗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88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hint="eastAsia" w:ascii="宋体" w:hAnsi="宋体"/>
                <w:sz w:val="24"/>
                <w:szCs w:val="24"/>
              </w:rPr>
              <w:t>七</w:t>
            </w:r>
            <w:r>
              <w:rPr>
                <w:rFonts w:ascii="宋体" w:hAnsi="宋体"/>
                <w:sz w:val="24"/>
                <w:szCs w:val="24"/>
              </w:rPr>
              <w:t>）水、电解质代谢和酸碱平衡失调</w:t>
            </w:r>
          </w:p>
        </w:tc>
        <w:tc>
          <w:tcPr>
            <w:tcW w:w="55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防治原则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88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1.水和钠的代谢紊乱</w:t>
            </w:r>
          </w:p>
        </w:tc>
        <w:tc>
          <w:tcPr>
            <w:tcW w:w="55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（1）病因和分类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（2）临床表现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（3）诊断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（4）治疗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88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2.低钾血症</w:t>
            </w:r>
          </w:p>
        </w:tc>
        <w:tc>
          <w:tcPr>
            <w:tcW w:w="55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（1）病因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（2）临床表现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（3）治疗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88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3.高钾血症</w:t>
            </w:r>
          </w:p>
        </w:tc>
        <w:tc>
          <w:tcPr>
            <w:tcW w:w="55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（1）病因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（2）诊断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（3）治疗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88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4.代谢性酸中毒</w:t>
            </w:r>
          </w:p>
        </w:tc>
        <w:tc>
          <w:tcPr>
            <w:tcW w:w="55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（1）病因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（2）临床表现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（3）诊断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（4）治疗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88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5.代谢性碱中毒</w:t>
            </w:r>
          </w:p>
        </w:tc>
        <w:tc>
          <w:tcPr>
            <w:tcW w:w="55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（1）病因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（2）临床表现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（3）诊断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（4）治疗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color w:val="FF0000"/>
                <w:sz w:val="24"/>
                <w:szCs w:val="24"/>
              </w:rPr>
            </w:pPr>
            <w:r>
              <w:rPr>
                <w:rFonts w:hint="eastAsia" w:ascii="宋体" w:hAnsi="宋体"/>
                <w:color w:val="FF0000"/>
                <w:sz w:val="24"/>
                <w:szCs w:val="24"/>
              </w:rPr>
              <w:t>6.低钙、高钙</w:t>
            </w:r>
          </w:p>
        </w:tc>
        <w:tc>
          <w:tcPr>
            <w:tcW w:w="55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color w:val="FF0000"/>
                <w:sz w:val="24"/>
                <w:szCs w:val="24"/>
              </w:rPr>
            </w:pPr>
            <w:r>
              <w:rPr>
                <w:rFonts w:ascii="宋体" w:hAnsi="宋体"/>
                <w:color w:val="FF0000"/>
                <w:sz w:val="24"/>
                <w:szCs w:val="24"/>
              </w:rPr>
              <w:t>（1）病因</w:t>
            </w:r>
          </w:p>
          <w:p>
            <w:pPr>
              <w:spacing w:line="360" w:lineRule="auto"/>
              <w:rPr>
                <w:rFonts w:ascii="宋体" w:hAnsi="宋体"/>
                <w:color w:val="FF0000"/>
                <w:sz w:val="24"/>
                <w:szCs w:val="24"/>
              </w:rPr>
            </w:pPr>
            <w:r>
              <w:rPr>
                <w:rFonts w:ascii="宋体" w:hAnsi="宋体"/>
                <w:color w:val="FF0000"/>
                <w:sz w:val="24"/>
                <w:szCs w:val="24"/>
              </w:rPr>
              <w:t>（2）临床表现</w:t>
            </w:r>
          </w:p>
          <w:p>
            <w:pPr>
              <w:spacing w:line="360" w:lineRule="auto"/>
              <w:rPr>
                <w:rFonts w:ascii="宋体" w:hAnsi="宋体"/>
                <w:color w:val="FF0000"/>
                <w:sz w:val="24"/>
                <w:szCs w:val="24"/>
              </w:rPr>
            </w:pPr>
            <w:r>
              <w:rPr>
                <w:rFonts w:ascii="宋体" w:hAnsi="宋体"/>
                <w:color w:val="FF0000"/>
                <w:sz w:val="24"/>
                <w:szCs w:val="24"/>
              </w:rPr>
              <w:t>（3）诊断</w:t>
            </w:r>
          </w:p>
          <w:p>
            <w:pPr>
              <w:spacing w:line="360" w:lineRule="auto"/>
              <w:rPr>
                <w:rFonts w:ascii="宋体" w:hAnsi="宋体"/>
                <w:color w:val="FF0000"/>
                <w:sz w:val="24"/>
                <w:szCs w:val="24"/>
              </w:rPr>
            </w:pPr>
            <w:r>
              <w:rPr>
                <w:rFonts w:ascii="宋体" w:hAnsi="宋体"/>
                <w:color w:val="FF0000"/>
                <w:sz w:val="24"/>
                <w:szCs w:val="24"/>
              </w:rPr>
              <w:t>（4）治疗</w:t>
            </w:r>
          </w:p>
        </w:tc>
      </w:tr>
    </w:tbl>
    <w:p>
      <w:pPr>
        <w:spacing w:line="360" w:lineRule="auto"/>
        <w:rPr>
          <w:rFonts w:ascii="宋体" w:hAnsi="宋体"/>
          <w:sz w:val="24"/>
          <w:szCs w:val="24"/>
        </w:rPr>
      </w:pPr>
    </w:p>
    <w:p/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rFonts w:hint="eastAsia"/>
        <w:lang w:eastAsia="zh-CN"/>
      </w:rPr>
      <w:t>金英杰免费学习官网链接：</w:t>
    </w:r>
    <w:r>
      <w:rPr>
        <w:rFonts w:hint="eastAsia"/>
        <w:lang w:val="en-US" w:eastAsia="zh-CN"/>
      </w:rPr>
      <w:fldChar w:fldCharType="begin"/>
    </w:r>
    <w:r>
      <w:rPr>
        <w:rFonts w:hint="eastAsia"/>
        <w:lang w:val="en-US" w:eastAsia="zh-CN"/>
      </w:rPr>
      <w:instrText xml:space="preserve"> HYPERLINK "http://www.jinyingjie.com" </w:instrText>
    </w:r>
    <w:r>
      <w:rPr>
        <w:rFonts w:hint="eastAsia"/>
        <w:lang w:val="en-US" w:eastAsia="zh-CN"/>
      </w:rPr>
      <w:fldChar w:fldCharType="separate"/>
    </w:r>
    <w:r>
      <w:rPr>
        <w:rStyle w:val="6"/>
        <w:rFonts w:hint="eastAsia"/>
        <w:lang w:val="en-US" w:eastAsia="zh-CN"/>
      </w:rPr>
      <w:t>www.jinyingjie.com</w:t>
    </w:r>
    <w:r>
      <w:rPr>
        <w:rFonts w:hint="eastAsia"/>
        <w:lang w:val="en-US" w:eastAsia="zh-CN"/>
      </w:rPr>
      <w:fldChar w:fldCharType="end"/>
    </w:r>
    <w:r>
      <w:rPr>
        <w:rFonts w:hint="eastAsia"/>
        <w:lang w:val="en-US" w:eastAsia="zh-CN"/>
      </w:rPr>
      <w:t xml:space="preserve">                         客服热线：</w:t>
    </w:r>
    <w:r>
      <w:rPr>
        <w:rFonts w:ascii="微软雅黑" w:hAnsi="微软雅黑" w:eastAsia="微软雅黑" w:cs="微软雅黑"/>
        <w:i w:val="0"/>
        <w:caps w:val="0"/>
        <w:color w:val="333333"/>
        <w:spacing w:val="0"/>
        <w:sz w:val="16"/>
        <w:szCs w:val="16"/>
        <w:shd w:val="clear" w:fill="FFFFFF"/>
      </w:rPr>
      <w:t>400-606-1615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left"/>
      <w:rPr>
        <w:rFonts w:ascii="宋体" w:hAnsi="宋体"/>
      </w:rPr>
    </w:pPr>
    <w:r>
      <w:rPr>
        <w:sz w:val="18"/>
      </w:rPr>
      <w:pict>
        <v:shape id="PowerPlusWaterMarkObject44944" o:spid="_x0000_s3073" o:spt="136" type="#_x0000_t136" style="position:absolute;left:0pt;height:122.6pt;width:464.65pt;mso-position-horizontal:center;mso-position-horizontal-relative:margin;mso-position-vertical:center;mso-position-vertical-relative:margin;rotation:-2949120f;z-index:-251658240;mso-width-relative:page;mso-height-relative:page;" fillcolor="#C0C0C0" filled="t" stroked="f" coordsize="21600,21600" adj="10800">
          <v:path/>
          <v:fill on="t" opacity="32768f" focussize="0,0"/>
          <v:stroke on="f"/>
          <v:imagedata o:title=""/>
          <o:lock v:ext="edit" aspectratio="t"/>
          <v:textpath on="t" fitshape="t" fitpath="t" trim="t" xscale="f" string="金英杰医学" style="font-family:微软雅黑;font-size:36pt;v-same-letter-heights:f;v-text-align:center;"/>
        </v:shape>
      </w:pict>
    </w:r>
    <w:r>
      <w:rPr>
        <w:rFonts w:hint="eastAsia"/>
        <w:sz w:val="18"/>
        <w:lang w:eastAsia="zh-CN"/>
      </w:rPr>
      <w:t>金英杰医学</w:t>
    </w:r>
    <w:r>
      <w:rPr>
        <w:rFonts w:hint="eastAsia"/>
        <w:sz w:val="18"/>
        <w:lang w:val="en-US" w:eastAsia="zh-CN"/>
      </w:rPr>
      <w:t xml:space="preserve">                                                               </w:t>
    </w:r>
    <w:r>
      <w:drawing>
        <wp:inline distT="0" distB="0" distL="0" distR="0">
          <wp:extent cx="1025525" cy="214630"/>
          <wp:effectExtent l="0" t="0" r="10795" b="13970"/>
          <wp:docPr id="1" name="图片 1" descr="C:\Users\ZHAN\Desktop\logo png格式\带注册商标LOGO-0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C:\Users\ZHAN\Desktop\logo png格式\带注册商标LOGO-02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26176" cy="21473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4721A"/>
    <w:rsid w:val="00112E42"/>
    <w:rsid w:val="001911B9"/>
    <w:rsid w:val="0040725E"/>
    <w:rsid w:val="005341A5"/>
    <w:rsid w:val="006827AD"/>
    <w:rsid w:val="00A4721A"/>
    <w:rsid w:val="00B11490"/>
    <w:rsid w:val="00C533B1"/>
    <w:rsid w:val="00DA4882"/>
    <w:rsid w:val="00F551F0"/>
    <w:rsid w:val="60687D4A"/>
    <w:rsid w:val="76E967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9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8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styleId="6">
    <w:name w:val="Hyperlink"/>
    <w:semiHidden/>
    <w:unhideWhenUsed/>
    <w:qFormat/>
    <w:uiPriority w:val="99"/>
    <w:rPr>
      <w:color w:val="0000FF"/>
      <w:u w:val="single"/>
    </w:rPr>
  </w:style>
  <w:style w:type="character" w:customStyle="1" w:styleId="8">
    <w:name w:val="页眉 Char"/>
    <w:basedOn w:val="5"/>
    <w:link w:val="4"/>
    <w:semiHidden/>
    <w:uiPriority w:val="99"/>
    <w:rPr>
      <w:sz w:val="18"/>
      <w:szCs w:val="18"/>
    </w:rPr>
  </w:style>
  <w:style w:type="character" w:customStyle="1" w:styleId="9">
    <w:name w:val="页脚 Char"/>
    <w:basedOn w:val="5"/>
    <w:link w:val="3"/>
    <w:semiHidden/>
    <w:uiPriority w:val="99"/>
    <w:rPr>
      <w:sz w:val="18"/>
      <w:szCs w:val="18"/>
    </w:rPr>
  </w:style>
  <w:style w:type="character" w:customStyle="1" w:styleId="10">
    <w:name w:val="批注框文本 Char"/>
    <w:basedOn w:val="5"/>
    <w:link w:val="2"/>
    <w:semiHidden/>
    <w:qFormat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307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206</Words>
  <Characters>1178</Characters>
  <Lines>9</Lines>
  <Paragraphs>2</Paragraphs>
  <TotalTime>0</TotalTime>
  <ScaleCrop>false</ScaleCrop>
  <LinksUpToDate>false</LinksUpToDate>
  <CharactersWithSpaces>1382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2017-03-21T02:41:00Z</dcterms:created>
  <dc:creator>DELL</dc:creator>
  <cp:lastModifiedBy>Administrator</cp:lastModifiedBy>
  <dcterms:modified xsi:type="dcterms:W3CDTF">2018-10-11T02:53:37Z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